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839DB74" w:rsidR="00CA11EE" w:rsidRDefault="000271FB" w:rsidP="005A6A47">
      <w:pPr>
        <w:spacing w:line="240" w:lineRule="auto"/>
        <w:jc w:val="right"/>
        <w:rPr>
          <w:rFonts w:eastAsia="Calibri"/>
          <w:b/>
          <w:color w:val="111111"/>
        </w:rPr>
      </w:pPr>
      <w:r w:rsidRPr="005A6A47">
        <w:rPr>
          <w:rFonts w:eastAsia="Calibri"/>
          <w:b/>
          <w:color w:val="111111"/>
        </w:rPr>
        <w:t>Communiqué</w:t>
      </w:r>
    </w:p>
    <w:p w14:paraId="0EA4ED4D" w14:textId="77777777" w:rsidR="008878C1" w:rsidRPr="005A6A47" w:rsidRDefault="008878C1" w:rsidP="005A6A47">
      <w:pPr>
        <w:spacing w:line="240" w:lineRule="auto"/>
        <w:jc w:val="right"/>
        <w:rPr>
          <w:rFonts w:eastAsia="Calibri"/>
          <w:b/>
          <w:color w:val="111111"/>
        </w:rPr>
      </w:pPr>
    </w:p>
    <w:p w14:paraId="00000002" w14:textId="2E816D12" w:rsidR="00CA11EE" w:rsidRPr="00473C29" w:rsidRDefault="000271FB" w:rsidP="005A6A47">
      <w:pPr>
        <w:spacing w:line="240" w:lineRule="auto"/>
        <w:jc w:val="center"/>
        <w:rPr>
          <w:rFonts w:eastAsia="Calibri"/>
          <w:b/>
          <w:color w:val="111111"/>
          <w:sz w:val="36"/>
          <w:szCs w:val="36"/>
        </w:rPr>
      </w:pPr>
      <w:r w:rsidRPr="00473C29">
        <w:rPr>
          <w:rFonts w:eastAsia="Calibri"/>
          <w:b/>
          <w:color w:val="111111"/>
          <w:sz w:val="36"/>
          <w:szCs w:val="36"/>
        </w:rPr>
        <w:t xml:space="preserve">SMCQ : </w:t>
      </w:r>
      <w:r w:rsidRPr="007935A0">
        <w:rPr>
          <w:rFonts w:eastAsia="Calibri"/>
          <w:b/>
          <w:i/>
          <w:iCs/>
          <w:color w:val="111111"/>
          <w:sz w:val="36"/>
          <w:szCs w:val="36"/>
        </w:rPr>
        <w:t>In auditorium</w:t>
      </w:r>
      <w:r w:rsidRPr="00473C29">
        <w:rPr>
          <w:rFonts w:eastAsia="Calibri"/>
          <w:b/>
          <w:color w:val="111111"/>
          <w:sz w:val="36"/>
          <w:szCs w:val="36"/>
        </w:rPr>
        <w:t xml:space="preserve"> — Portrait d’André Hamel</w:t>
      </w:r>
    </w:p>
    <w:p w14:paraId="53AE44ED" w14:textId="77777777" w:rsidR="00D028F3" w:rsidRPr="005A6A47" w:rsidRDefault="00D028F3" w:rsidP="005A6A47">
      <w:pPr>
        <w:spacing w:line="240" w:lineRule="auto"/>
        <w:rPr>
          <w:rFonts w:eastAsia="Calibri"/>
          <w:b/>
          <w:color w:val="111111"/>
        </w:rPr>
      </w:pPr>
    </w:p>
    <w:p w14:paraId="00000003" w14:textId="19594583" w:rsidR="00CA11EE" w:rsidRDefault="00B21C0B" w:rsidP="001E2654">
      <w:pPr>
        <w:spacing w:line="240" w:lineRule="auto"/>
        <w:jc w:val="both"/>
        <w:rPr>
          <w:rFonts w:eastAsia="Calibri"/>
          <w:color w:val="111111"/>
        </w:rPr>
      </w:pPr>
      <w:r>
        <w:rPr>
          <w:rFonts w:eastAsia="Calibri"/>
          <w:b/>
          <w:noProof/>
          <w:color w:val="111111"/>
        </w:rPr>
        <w:drawing>
          <wp:anchor distT="0" distB="0" distL="114300" distR="114300" simplePos="0" relativeHeight="251658240" behindDoc="1" locked="0" layoutInCell="1" allowOverlap="1" wp14:anchorId="10CC7FEB" wp14:editId="062E0EE1">
            <wp:simplePos x="0" y="0"/>
            <wp:positionH relativeFrom="column">
              <wp:posOffset>0</wp:posOffset>
            </wp:positionH>
            <wp:positionV relativeFrom="paragraph">
              <wp:posOffset>0</wp:posOffset>
            </wp:positionV>
            <wp:extent cx="2098800" cy="1220400"/>
            <wp:effectExtent l="0" t="0" r="0" b="0"/>
            <wp:wrapTight wrapText="bothSides">
              <wp:wrapPolygon edited="0">
                <wp:start x="0" y="0"/>
                <wp:lineTo x="0" y="21364"/>
                <wp:lineTo x="21437" y="21364"/>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Q_Hamel_Bann_Web_H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8800" cy="1220400"/>
                    </a:xfrm>
                    <a:prstGeom prst="rect">
                      <a:avLst/>
                    </a:prstGeom>
                  </pic:spPr>
                </pic:pic>
              </a:graphicData>
            </a:graphic>
            <wp14:sizeRelH relativeFrom="margin">
              <wp14:pctWidth>0</wp14:pctWidth>
            </wp14:sizeRelH>
            <wp14:sizeRelV relativeFrom="margin">
              <wp14:pctHeight>0</wp14:pctHeight>
            </wp14:sizeRelV>
          </wp:anchor>
        </w:drawing>
      </w:r>
      <w:r w:rsidR="000271FB" w:rsidRPr="005A6A47">
        <w:rPr>
          <w:rFonts w:eastAsia="Calibri"/>
          <w:b/>
          <w:color w:val="111111"/>
        </w:rPr>
        <w:t>Mercredi</w:t>
      </w:r>
      <w:r w:rsidR="00C371A7" w:rsidRPr="005A6A47">
        <w:rPr>
          <w:rFonts w:eastAsia="Calibri"/>
          <w:b/>
          <w:color w:val="111111"/>
        </w:rPr>
        <w:t xml:space="preserve"> 8</w:t>
      </w:r>
      <w:r w:rsidR="000271FB" w:rsidRPr="005A6A47">
        <w:rPr>
          <w:rFonts w:eastAsia="Calibri"/>
          <w:b/>
          <w:color w:val="111111"/>
        </w:rPr>
        <w:t xml:space="preserve"> septembre</w:t>
      </w:r>
      <w:r w:rsidR="00F80E7D">
        <w:rPr>
          <w:rFonts w:eastAsia="Calibri"/>
          <w:b/>
          <w:color w:val="111111"/>
        </w:rPr>
        <w:t xml:space="preserve"> -</w:t>
      </w:r>
      <w:r w:rsidR="000271FB" w:rsidRPr="005A6A47">
        <w:rPr>
          <w:rFonts w:eastAsia="Calibri"/>
          <w:b/>
          <w:color w:val="111111"/>
        </w:rPr>
        <w:t xml:space="preserve"> </w:t>
      </w:r>
      <w:r w:rsidR="000271FB" w:rsidRPr="005A6A47">
        <w:rPr>
          <w:rFonts w:eastAsia="Calibri"/>
          <w:color w:val="111111"/>
        </w:rPr>
        <w:t>La Société de musique contemporaine du Québec (SMCQ) ouvr</w:t>
      </w:r>
      <w:r w:rsidR="00F80E7D">
        <w:rPr>
          <w:rFonts w:eastAsia="Calibri"/>
          <w:color w:val="111111"/>
        </w:rPr>
        <w:t>e</w:t>
      </w:r>
      <w:r w:rsidR="000271FB" w:rsidRPr="005A6A47">
        <w:rPr>
          <w:rFonts w:eastAsia="Calibri"/>
          <w:color w:val="111111"/>
        </w:rPr>
        <w:t xml:space="preserve"> sa saison </w:t>
      </w:r>
      <w:r w:rsidR="00F80E7D" w:rsidRPr="005A6A47">
        <w:rPr>
          <w:rFonts w:eastAsia="Calibri"/>
          <w:color w:val="111111"/>
        </w:rPr>
        <w:t>avec</w:t>
      </w:r>
      <w:r w:rsidR="00F80E7D" w:rsidRPr="005A6A47">
        <w:rPr>
          <w:rFonts w:eastAsia="Calibri"/>
          <w:b/>
          <w:color w:val="111111"/>
        </w:rPr>
        <w:t xml:space="preserve"> </w:t>
      </w:r>
      <w:r w:rsidR="00F80E7D" w:rsidRPr="00C8033B">
        <w:rPr>
          <w:rFonts w:eastAsia="Calibri"/>
          <w:bCs/>
          <w:i/>
          <w:color w:val="111111"/>
        </w:rPr>
        <w:t>In auditorium</w:t>
      </w:r>
      <w:r w:rsidR="00F80E7D" w:rsidRPr="005A6A47">
        <w:rPr>
          <w:rFonts w:eastAsia="Calibri"/>
          <w:color w:val="111111"/>
        </w:rPr>
        <w:t>,</w:t>
      </w:r>
      <w:r w:rsidR="00F80E7D" w:rsidRPr="005A6A47">
        <w:rPr>
          <w:rFonts w:eastAsia="Calibri"/>
          <w:b/>
          <w:color w:val="111111"/>
        </w:rPr>
        <w:t xml:space="preserve"> </w:t>
      </w:r>
      <w:r w:rsidR="00F80E7D" w:rsidRPr="005A6A47">
        <w:rPr>
          <w:rFonts w:eastAsia="Calibri"/>
          <w:color w:val="111111"/>
        </w:rPr>
        <w:t>un concert-portrait dédié à la musique d’André Hamel</w:t>
      </w:r>
      <w:r w:rsidR="00F80E7D">
        <w:rPr>
          <w:rFonts w:eastAsia="Calibri"/>
          <w:color w:val="111111"/>
        </w:rPr>
        <w:t xml:space="preserve">, </w:t>
      </w:r>
      <w:r w:rsidR="000271FB" w:rsidRPr="005A6A47">
        <w:rPr>
          <w:rFonts w:eastAsia="Calibri"/>
          <w:color w:val="111111"/>
        </w:rPr>
        <w:t xml:space="preserve">le dimanche 26 septembre </w:t>
      </w:r>
      <w:r w:rsidR="00F80E7D">
        <w:rPr>
          <w:rFonts w:eastAsia="Calibri"/>
          <w:color w:val="111111"/>
        </w:rPr>
        <w:t xml:space="preserve">à </w:t>
      </w:r>
      <w:r w:rsidR="000271FB" w:rsidRPr="005A6A47">
        <w:rPr>
          <w:rFonts w:eastAsia="Calibri"/>
          <w:color w:val="111111"/>
        </w:rPr>
        <w:t>15h</w:t>
      </w:r>
      <w:r w:rsidR="00F80E7D">
        <w:rPr>
          <w:rFonts w:eastAsia="Calibri"/>
          <w:color w:val="111111"/>
        </w:rPr>
        <w:t>,</w:t>
      </w:r>
      <w:r w:rsidR="000271FB" w:rsidRPr="005A6A47">
        <w:rPr>
          <w:rFonts w:eastAsia="Calibri"/>
          <w:color w:val="111111"/>
        </w:rPr>
        <w:t xml:space="preserve"> à la salle Pierre-Mercure</w:t>
      </w:r>
      <w:r w:rsidR="00F80E7D">
        <w:rPr>
          <w:rFonts w:eastAsia="Calibri"/>
          <w:color w:val="111111"/>
        </w:rPr>
        <w:t>.</w:t>
      </w:r>
    </w:p>
    <w:p w14:paraId="6B48997C" w14:textId="77777777" w:rsidR="005A6A47" w:rsidRPr="005A6A47" w:rsidRDefault="005A6A47" w:rsidP="001E2654">
      <w:pPr>
        <w:spacing w:line="240" w:lineRule="auto"/>
        <w:jc w:val="both"/>
        <w:rPr>
          <w:rFonts w:eastAsia="Calibri"/>
          <w:color w:val="111111"/>
        </w:rPr>
      </w:pPr>
    </w:p>
    <w:p w14:paraId="6DB481ED" w14:textId="50EF7EAF" w:rsidR="008462AE" w:rsidRPr="005A6A47" w:rsidRDefault="00EB6190" w:rsidP="001E2654">
      <w:pPr>
        <w:spacing w:line="240" w:lineRule="auto"/>
        <w:jc w:val="both"/>
        <w:rPr>
          <w:rFonts w:eastAsia="Calibri"/>
          <w:color w:val="111111"/>
        </w:rPr>
      </w:pPr>
      <w:r w:rsidRPr="00D95E5D">
        <w:rPr>
          <w:rFonts w:eastAsia="Calibri"/>
        </w:rPr>
        <w:t>C</w:t>
      </w:r>
      <w:r w:rsidR="004B6260">
        <w:rPr>
          <w:rFonts w:eastAsia="Calibri"/>
        </w:rPr>
        <w:t>e c</w:t>
      </w:r>
      <w:r w:rsidR="0057163C" w:rsidRPr="00D95E5D">
        <w:rPr>
          <w:rFonts w:eastAsia="Calibri"/>
        </w:rPr>
        <w:t>ompositeur</w:t>
      </w:r>
      <w:r w:rsidR="00151720" w:rsidRPr="00D95E5D">
        <w:rPr>
          <w:rFonts w:eastAsia="Calibri"/>
        </w:rPr>
        <w:t xml:space="preserve"> </w:t>
      </w:r>
      <w:r w:rsidRPr="00D95E5D">
        <w:t>prolifique de musique instrumentale et</w:t>
      </w:r>
      <w:r w:rsidR="00D95E5D">
        <w:t xml:space="preserve"> électroacoustique</w:t>
      </w:r>
      <w:r w:rsidR="00F659ED">
        <w:t xml:space="preserve"> amène </w:t>
      </w:r>
      <w:r w:rsidR="00FF4537">
        <w:t xml:space="preserve">le public </w:t>
      </w:r>
      <w:r w:rsidR="00F659ED">
        <w:t xml:space="preserve">dans une </w:t>
      </w:r>
      <w:r w:rsidR="00F659ED" w:rsidRPr="00C41B4D">
        <w:rPr>
          <w:rFonts w:eastAsia="Calibri"/>
          <w:bCs/>
          <w:color w:val="111111"/>
        </w:rPr>
        <w:t>nouvelle conquête de l’espace... sonore</w:t>
      </w:r>
      <w:r w:rsidR="00D87476">
        <w:rPr>
          <w:rFonts w:eastAsia="Calibri"/>
          <w:bCs/>
          <w:color w:val="111111"/>
        </w:rPr>
        <w:t xml:space="preserve">. </w:t>
      </w:r>
      <w:r w:rsidR="00A41AA1">
        <w:rPr>
          <w:rFonts w:eastAsia="Calibri"/>
          <w:color w:val="111111"/>
        </w:rPr>
        <w:t>« </w:t>
      </w:r>
      <w:r w:rsidR="000271FB" w:rsidRPr="005A6A47">
        <w:rPr>
          <w:rFonts w:eastAsia="Calibri"/>
          <w:color w:val="111111"/>
        </w:rPr>
        <w:t>Je m'intéresse à la mise en espace des sons</w:t>
      </w:r>
      <w:r w:rsidR="006E7203">
        <w:rPr>
          <w:rFonts w:eastAsia="Calibri"/>
          <w:color w:val="111111"/>
        </w:rPr>
        <w:t xml:space="preserve"> </w:t>
      </w:r>
      <w:r w:rsidR="006E7203" w:rsidRPr="005A6A47">
        <w:rPr>
          <w:rFonts w:eastAsia="Calibri"/>
          <w:color w:val="111111"/>
        </w:rPr>
        <w:t>pratiquement</w:t>
      </w:r>
      <w:r w:rsidR="000271FB" w:rsidRPr="005A6A47">
        <w:rPr>
          <w:rFonts w:eastAsia="Calibri"/>
          <w:color w:val="111111"/>
        </w:rPr>
        <w:t xml:space="preserve"> depuis que je compose</w:t>
      </w:r>
      <w:r w:rsidR="00A41AA1">
        <w:rPr>
          <w:rFonts w:eastAsia="Calibri"/>
          <w:color w:val="111111"/>
        </w:rPr>
        <w:t xml:space="preserve">. </w:t>
      </w:r>
      <w:r w:rsidR="000271FB" w:rsidRPr="005A6A47">
        <w:rPr>
          <w:rFonts w:eastAsia="Calibri"/>
          <w:color w:val="111111"/>
        </w:rPr>
        <w:t xml:space="preserve">En brisant la </w:t>
      </w:r>
      <w:r w:rsidR="00C8033B" w:rsidRPr="005A6A47">
        <w:rPr>
          <w:rFonts w:eastAsia="Calibri"/>
          <w:color w:val="111111"/>
        </w:rPr>
        <w:t>rigidité</w:t>
      </w:r>
      <w:r w:rsidR="000271FB" w:rsidRPr="005A6A47">
        <w:rPr>
          <w:rFonts w:eastAsia="Calibri"/>
          <w:color w:val="111111"/>
        </w:rPr>
        <w:t>́ des instruments figés sur scène, on crée une nouvelle écologie acoustique, ça brouille les frontières entre les bruits ambiants et la musique</w:t>
      </w:r>
      <w:r w:rsidR="000271FB" w:rsidRPr="005A6A47">
        <w:rPr>
          <w:rFonts w:eastAsia="Calibri"/>
          <w:i/>
          <w:color w:val="111111"/>
        </w:rPr>
        <w:t>.</w:t>
      </w:r>
      <w:r w:rsidR="000271FB" w:rsidRPr="005A6A47">
        <w:rPr>
          <w:rFonts w:eastAsia="Calibri"/>
          <w:color w:val="111111"/>
        </w:rPr>
        <w:t xml:space="preserve"> Et ça amène une certaine proximité avec le public »</w:t>
      </w:r>
      <w:r w:rsidR="00C8033B">
        <w:rPr>
          <w:rFonts w:eastAsia="Calibri"/>
          <w:color w:val="111111"/>
        </w:rPr>
        <w:t>,</w:t>
      </w:r>
      <w:r w:rsidR="00C8033B" w:rsidRPr="00C8033B">
        <w:rPr>
          <w:rFonts w:eastAsia="Calibri"/>
          <w:color w:val="111111"/>
        </w:rPr>
        <w:t xml:space="preserve"> </w:t>
      </w:r>
      <w:r w:rsidR="00C8033B" w:rsidRPr="005A6A47">
        <w:rPr>
          <w:rFonts w:eastAsia="Calibri"/>
          <w:color w:val="111111"/>
        </w:rPr>
        <w:t>précise André Hamel</w:t>
      </w:r>
      <w:r w:rsidR="00C8033B">
        <w:rPr>
          <w:rFonts w:eastAsia="Calibri"/>
          <w:color w:val="111111"/>
        </w:rPr>
        <w:t>.</w:t>
      </w:r>
    </w:p>
    <w:p w14:paraId="541E5A87" w14:textId="0B218227" w:rsidR="008462AE" w:rsidRDefault="008462AE" w:rsidP="001E2654">
      <w:pPr>
        <w:spacing w:line="240" w:lineRule="auto"/>
        <w:jc w:val="both"/>
        <w:rPr>
          <w:rFonts w:eastAsia="Calibri"/>
          <w:color w:val="111111"/>
        </w:rPr>
      </w:pPr>
    </w:p>
    <w:p w14:paraId="00000004" w14:textId="76A5B65B" w:rsidR="00CA11EE" w:rsidRDefault="00E059A7" w:rsidP="001E2654">
      <w:pPr>
        <w:spacing w:line="240" w:lineRule="auto"/>
        <w:jc w:val="both"/>
        <w:rPr>
          <w:rFonts w:eastAsia="Calibri"/>
          <w:color w:val="111111"/>
        </w:rPr>
      </w:pPr>
      <w:r>
        <w:rPr>
          <w:rFonts w:eastAsia="Calibri"/>
          <w:color w:val="111111"/>
        </w:rPr>
        <w:t>Deux</w:t>
      </w:r>
      <w:r w:rsidRPr="005A6A47">
        <w:rPr>
          <w:rFonts w:eastAsia="Calibri"/>
          <w:color w:val="111111"/>
        </w:rPr>
        <w:t xml:space="preserve"> pièces</w:t>
      </w:r>
      <w:r>
        <w:rPr>
          <w:rFonts w:eastAsia="Calibri"/>
          <w:color w:val="111111"/>
        </w:rPr>
        <w:t>, qui</w:t>
      </w:r>
      <w:r w:rsidRPr="005A6A47">
        <w:rPr>
          <w:rFonts w:eastAsia="Calibri"/>
          <w:color w:val="111111"/>
        </w:rPr>
        <w:t xml:space="preserve"> avaient été récompensées par des prix OPUS lors de leurs créations respectives</w:t>
      </w:r>
      <w:r>
        <w:rPr>
          <w:rFonts w:eastAsia="Calibri"/>
          <w:color w:val="111111"/>
        </w:rPr>
        <w:t>, sont</w:t>
      </w:r>
      <w:r w:rsidR="00EE448C">
        <w:rPr>
          <w:rFonts w:eastAsia="Calibri"/>
          <w:color w:val="111111"/>
        </w:rPr>
        <w:t xml:space="preserve"> notamment</w:t>
      </w:r>
      <w:r>
        <w:rPr>
          <w:rFonts w:eastAsia="Calibri"/>
          <w:color w:val="111111"/>
        </w:rPr>
        <w:t xml:space="preserve"> au programme</w:t>
      </w:r>
      <w:r w:rsidRPr="005A6A47">
        <w:rPr>
          <w:rFonts w:eastAsia="Calibri"/>
          <w:color w:val="111111"/>
        </w:rPr>
        <w:t>.</w:t>
      </w:r>
      <w:r>
        <w:rPr>
          <w:rFonts w:eastAsia="Calibri"/>
          <w:color w:val="111111"/>
        </w:rPr>
        <w:t xml:space="preserve"> </w:t>
      </w:r>
      <w:r w:rsidR="000271FB" w:rsidRPr="005A6A47">
        <w:rPr>
          <w:rFonts w:eastAsia="Calibri"/>
          <w:color w:val="111111"/>
        </w:rPr>
        <w:t xml:space="preserve">Le monumental </w:t>
      </w:r>
      <w:r w:rsidR="000271FB" w:rsidRPr="005A6A47">
        <w:rPr>
          <w:rFonts w:eastAsia="Calibri"/>
          <w:i/>
          <w:color w:val="111111"/>
        </w:rPr>
        <w:t>In auditorium</w:t>
      </w:r>
      <w:r w:rsidR="000271FB" w:rsidRPr="005A6A47">
        <w:rPr>
          <w:rFonts w:eastAsia="Calibri"/>
          <w:color w:val="111111"/>
        </w:rPr>
        <w:t xml:space="preserve"> permet de prendre toute la mesure de cette dimension spatiale avec pas moins de 31 musiciens dispersés </w:t>
      </w:r>
      <w:r w:rsidR="00C41B4D" w:rsidRPr="005A6A47">
        <w:rPr>
          <w:rFonts w:eastAsia="Calibri"/>
          <w:color w:val="111111"/>
        </w:rPr>
        <w:t xml:space="preserve">à travers la salle et sur les balcons. </w:t>
      </w:r>
      <w:r w:rsidR="00760128">
        <w:rPr>
          <w:rFonts w:eastAsia="Calibri"/>
          <w:color w:val="111111"/>
        </w:rPr>
        <w:t>Puis,</w:t>
      </w:r>
      <w:r w:rsidR="00276327">
        <w:rPr>
          <w:rFonts w:eastAsia="Calibri"/>
          <w:color w:val="111111"/>
        </w:rPr>
        <w:t xml:space="preserve"> l’</w:t>
      </w:r>
      <w:r w:rsidR="00276327" w:rsidRPr="005A6A47">
        <w:rPr>
          <w:rFonts w:eastAsia="Calibri"/>
          <w:color w:val="111111"/>
        </w:rPr>
        <w:t>œuvre pour ensemble</w:t>
      </w:r>
      <w:r w:rsidR="00276327">
        <w:rPr>
          <w:i/>
          <w:iCs/>
        </w:rPr>
        <w:t xml:space="preserve"> </w:t>
      </w:r>
      <w:r w:rsidR="00EE448C">
        <w:rPr>
          <w:i/>
          <w:iCs/>
        </w:rPr>
        <w:t>L'être et la réminiscence</w:t>
      </w:r>
      <w:r w:rsidR="00276327">
        <w:rPr>
          <w:rFonts w:eastAsia="Calibri"/>
          <w:color w:val="111111"/>
        </w:rPr>
        <w:t xml:space="preserve"> </w:t>
      </w:r>
      <w:r w:rsidR="000271FB" w:rsidRPr="005A6A47">
        <w:rPr>
          <w:rFonts w:eastAsia="Calibri"/>
          <w:color w:val="111111"/>
        </w:rPr>
        <w:t xml:space="preserve">nous </w:t>
      </w:r>
      <w:r w:rsidR="00276327">
        <w:rPr>
          <w:rFonts w:eastAsia="Calibri"/>
          <w:color w:val="111111"/>
        </w:rPr>
        <w:t>fait</w:t>
      </w:r>
      <w:r w:rsidR="000271FB" w:rsidRPr="005A6A47">
        <w:rPr>
          <w:rFonts w:eastAsia="Calibri"/>
          <w:color w:val="111111"/>
        </w:rPr>
        <w:t xml:space="preserve"> entendre de vagues </w:t>
      </w:r>
      <w:r w:rsidR="002F3B63">
        <w:rPr>
          <w:rFonts w:eastAsia="Calibri"/>
          <w:color w:val="111111"/>
        </w:rPr>
        <w:t>souvenirs</w:t>
      </w:r>
      <w:r w:rsidR="000271FB" w:rsidRPr="005A6A47">
        <w:rPr>
          <w:rFonts w:eastAsia="Calibri"/>
          <w:color w:val="111111"/>
        </w:rPr>
        <w:t xml:space="preserve"> aux accents mozartiens. </w:t>
      </w:r>
    </w:p>
    <w:p w14:paraId="6A6923F5" w14:textId="77777777" w:rsidR="001E2654" w:rsidRPr="005A6A47" w:rsidRDefault="001E2654" w:rsidP="001E2654">
      <w:pPr>
        <w:spacing w:line="240" w:lineRule="auto"/>
        <w:jc w:val="both"/>
        <w:rPr>
          <w:rFonts w:eastAsia="Calibri"/>
          <w:color w:val="111111"/>
        </w:rPr>
      </w:pPr>
    </w:p>
    <w:p w14:paraId="193EC41F" w14:textId="14B46CD4" w:rsidR="008462AE" w:rsidRPr="005A6A47" w:rsidRDefault="000271FB" w:rsidP="001E2654">
      <w:pPr>
        <w:spacing w:line="240" w:lineRule="auto"/>
        <w:jc w:val="both"/>
        <w:rPr>
          <w:rFonts w:eastAsia="Calibri"/>
          <w:color w:val="111111"/>
        </w:rPr>
      </w:pPr>
      <w:r w:rsidRPr="005A6A47">
        <w:rPr>
          <w:rFonts w:eastAsia="Calibri"/>
          <w:color w:val="111111"/>
        </w:rPr>
        <w:t>Par ailleurs, une fiction chorégraphique</w:t>
      </w:r>
      <w:r w:rsidR="00733818">
        <w:rPr>
          <w:rFonts w:eastAsia="Calibri"/>
          <w:color w:val="111111"/>
        </w:rPr>
        <w:t xml:space="preserve"> de Guylaine Savoie</w:t>
      </w:r>
      <w:r w:rsidRPr="005A6A47">
        <w:rPr>
          <w:rFonts w:eastAsia="Calibri"/>
          <w:color w:val="111111"/>
        </w:rPr>
        <w:t xml:space="preserve"> (projetée sur écran) illustre le pouvoir d'évocation de </w:t>
      </w:r>
      <w:r w:rsidR="00F30C63">
        <w:rPr>
          <w:rFonts w:eastAsia="Calibri"/>
          <w:color w:val="111111"/>
        </w:rPr>
        <w:t>la</w:t>
      </w:r>
      <w:r w:rsidRPr="005A6A47">
        <w:rPr>
          <w:rFonts w:eastAsia="Calibri"/>
          <w:color w:val="111111"/>
        </w:rPr>
        <w:t xml:space="preserve"> musique électroacoustique</w:t>
      </w:r>
      <w:r w:rsidR="00F30C63">
        <w:rPr>
          <w:rFonts w:eastAsia="Calibri"/>
          <w:color w:val="111111"/>
        </w:rPr>
        <w:t xml:space="preserve"> de Hamel</w:t>
      </w:r>
      <w:r w:rsidRPr="005A6A47">
        <w:rPr>
          <w:rFonts w:eastAsia="Calibri"/>
          <w:color w:val="111111"/>
        </w:rPr>
        <w:t xml:space="preserve">, diffusée en salle par des haut-parleurs qui accompagnent aussi son quatuor pour saxophones et électronique. </w:t>
      </w:r>
      <w:r w:rsidR="0094243E">
        <w:rPr>
          <w:rFonts w:eastAsia="Calibri"/>
          <w:color w:val="111111"/>
        </w:rPr>
        <w:t>En ouverture de concert</w:t>
      </w:r>
      <w:r w:rsidRPr="005A6A47">
        <w:rPr>
          <w:rFonts w:eastAsia="Calibri"/>
          <w:color w:val="111111"/>
        </w:rPr>
        <w:t xml:space="preserve">, une œuvre de jeunesse </w:t>
      </w:r>
      <w:r w:rsidR="004208C2">
        <w:rPr>
          <w:rFonts w:eastAsia="Calibri"/>
          <w:color w:val="111111"/>
        </w:rPr>
        <w:t>voit</w:t>
      </w:r>
      <w:r w:rsidRPr="005A6A47">
        <w:rPr>
          <w:rFonts w:eastAsia="Calibri"/>
          <w:color w:val="111111"/>
        </w:rPr>
        <w:t xml:space="preserve"> sa fille s’illustrer au violon, complétant ainsi ce panorama dans l’univers musical d’un compositeur d’ici.</w:t>
      </w:r>
    </w:p>
    <w:p w14:paraId="6A620ABB" w14:textId="77777777" w:rsidR="008462AE" w:rsidRPr="005A6A47" w:rsidRDefault="008462AE" w:rsidP="001E2654">
      <w:pPr>
        <w:spacing w:line="240" w:lineRule="auto"/>
        <w:jc w:val="both"/>
        <w:rPr>
          <w:rFonts w:eastAsia="Calibri"/>
          <w:color w:val="111111"/>
        </w:rPr>
      </w:pPr>
    </w:p>
    <w:p w14:paraId="00000005" w14:textId="157D5210" w:rsidR="00CA11EE" w:rsidRPr="005A6A47" w:rsidRDefault="000271FB" w:rsidP="001E2654">
      <w:pPr>
        <w:spacing w:line="240" w:lineRule="auto"/>
        <w:jc w:val="both"/>
        <w:rPr>
          <w:rFonts w:eastAsia="Calibri"/>
          <w:color w:val="111111"/>
        </w:rPr>
      </w:pPr>
      <w:r w:rsidRPr="005A6A47">
        <w:rPr>
          <w:rFonts w:eastAsia="Calibri"/>
          <w:color w:val="111111"/>
        </w:rPr>
        <w:t>Rappelons que cet événement s’inscrit dans la série des concerts-portraits dédiée aux compositeurs québécois cette année</w:t>
      </w:r>
      <w:r w:rsidR="00584BCD">
        <w:rPr>
          <w:rFonts w:eastAsia="Calibri"/>
          <w:color w:val="111111"/>
        </w:rPr>
        <w:t xml:space="preserve"> et</w:t>
      </w:r>
      <w:r w:rsidRPr="005A6A47">
        <w:rPr>
          <w:rFonts w:eastAsia="Calibri"/>
          <w:color w:val="111111"/>
        </w:rPr>
        <w:t xml:space="preserve"> qu’il sera </w:t>
      </w:r>
      <w:r w:rsidR="00584BCD">
        <w:rPr>
          <w:rFonts w:eastAsia="Calibri"/>
          <w:color w:val="111111"/>
        </w:rPr>
        <w:t>« </w:t>
      </w:r>
      <w:r w:rsidRPr="005A6A47">
        <w:rPr>
          <w:rFonts w:eastAsia="Calibri"/>
          <w:color w:val="111111"/>
        </w:rPr>
        <w:t>augmenté</w:t>
      </w:r>
      <w:r w:rsidR="00584BCD">
        <w:rPr>
          <w:rFonts w:eastAsia="Calibri"/>
          <w:color w:val="111111"/>
        </w:rPr>
        <w:t> »</w:t>
      </w:r>
      <w:r w:rsidRPr="005A6A47">
        <w:rPr>
          <w:rFonts w:eastAsia="Calibri"/>
          <w:color w:val="111111"/>
        </w:rPr>
        <w:t xml:space="preserve"> par une scénographie signée Sylvain Marotte</w:t>
      </w:r>
      <w:r w:rsidR="00C408B6">
        <w:rPr>
          <w:rFonts w:eastAsia="Calibri"/>
          <w:color w:val="111111"/>
        </w:rPr>
        <w:t xml:space="preserve">. Les concerts de cette série sont </w:t>
      </w:r>
      <w:r w:rsidR="007C02E6">
        <w:rPr>
          <w:rFonts w:eastAsia="Calibri"/>
          <w:color w:val="111111"/>
        </w:rPr>
        <w:t>disponi</w:t>
      </w:r>
      <w:r w:rsidRPr="005A6A47">
        <w:rPr>
          <w:rFonts w:eastAsia="Calibri"/>
          <w:color w:val="111111"/>
        </w:rPr>
        <w:t>ble</w:t>
      </w:r>
      <w:r w:rsidR="007C02E6">
        <w:rPr>
          <w:rFonts w:eastAsia="Calibri"/>
          <w:color w:val="111111"/>
        </w:rPr>
        <w:t>s</w:t>
      </w:r>
      <w:r w:rsidRPr="005A6A47">
        <w:rPr>
          <w:rFonts w:eastAsia="Calibri"/>
          <w:color w:val="111111"/>
        </w:rPr>
        <w:t xml:space="preserve"> en webdiffusion</w:t>
      </w:r>
      <w:r w:rsidR="00D4179E">
        <w:rPr>
          <w:rFonts w:eastAsia="Calibri"/>
          <w:color w:val="111111"/>
        </w:rPr>
        <w:t xml:space="preserve"> en direct et </w:t>
      </w:r>
      <w:r w:rsidR="00895856">
        <w:rPr>
          <w:rFonts w:eastAsia="Calibri"/>
          <w:color w:val="111111"/>
        </w:rPr>
        <w:t>par la suite sur le site Internet</w:t>
      </w:r>
      <w:r w:rsidRPr="005A6A47">
        <w:rPr>
          <w:rFonts w:eastAsia="Calibri"/>
          <w:color w:val="111111"/>
        </w:rPr>
        <w:t>.</w:t>
      </w:r>
    </w:p>
    <w:p w14:paraId="2924F05E" w14:textId="1CAF39C1" w:rsidR="005A6A47" w:rsidRDefault="005A6A47" w:rsidP="001E2654">
      <w:pPr>
        <w:spacing w:line="240" w:lineRule="auto"/>
        <w:jc w:val="both"/>
        <w:rPr>
          <w:rFonts w:eastAsia="Calibri"/>
          <w:color w:val="111111"/>
        </w:rPr>
      </w:pPr>
    </w:p>
    <w:tbl>
      <w:tblPr>
        <w:tblStyle w:val="Grilledutableau"/>
        <w:tblW w:w="0" w:type="auto"/>
        <w:tblLook w:val="04A0" w:firstRow="1" w:lastRow="0" w:firstColumn="1" w:lastColumn="0" w:noHBand="0" w:noVBand="1"/>
      </w:tblPr>
      <w:tblGrid>
        <w:gridCol w:w="9019"/>
      </w:tblGrid>
      <w:tr w:rsidR="00C60BA4" w14:paraId="4F5509DE" w14:textId="77777777" w:rsidTr="00C60BA4">
        <w:tc>
          <w:tcPr>
            <w:tcW w:w="9019" w:type="dxa"/>
          </w:tcPr>
          <w:p w14:paraId="5706F7BE" w14:textId="77777777" w:rsidR="00C60BA4" w:rsidRPr="005A6A47" w:rsidRDefault="00C60BA4" w:rsidP="001E2654">
            <w:pPr>
              <w:jc w:val="both"/>
              <w:rPr>
                <w:rFonts w:eastAsia="Calibri"/>
                <w:color w:val="111111"/>
              </w:rPr>
            </w:pPr>
            <w:r w:rsidRPr="005A6A47">
              <w:rPr>
                <w:rFonts w:eastAsia="Calibri"/>
                <w:color w:val="111111"/>
              </w:rPr>
              <w:t>RAPPEL</w:t>
            </w:r>
          </w:p>
          <w:p w14:paraId="415B2816" w14:textId="77777777" w:rsidR="00C60BA4" w:rsidRPr="005A6A47" w:rsidRDefault="00C60BA4" w:rsidP="001E2654">
            <w:pPr>
              <w:jc w:val="both"/>
              <w:rPr>
                <w:rFonts w:eastAsia="Calibri"/>
                <w:b/>
                <w:color w:val="111111"/>
              </w:rPr>
            </w:pPr>
            <w:r w:rsidRPr="005A6A47">
              <w:rPr>
                <w:rFonts w:eastAsia="Calibri"/>
                <w:b/>
                <w:color w:val="111111"/>
              </w:rPr>
              <w:t>In auditorium — Portrait d’André Hamel</w:t>
            </w:r>
          </w:p>
          <w:p w14:paraId="611DBBB1" w14:textId="77777777" w:rsidR="00C60BA4" w:rsidRPr="005A6A47" w:rsidRDefault="00C60BA4" w:rsidP="001E2654">
            <w:pPr>
              <w:jc w:val="both"/>
              <w:rPr>
                <w:rFonts w:eastAsia="Calibri"/>
                <w:color w:val="111111"/>
              </w:rPr>
            </w:pPr>
            <w:r w:rsidRPr="005A6A47">
              <w:rPr>
                <w:rFonts w:eastAsia="Calibri"/>
                <w:color w:val="111111"/>
              </w:rPr>
              <w:t>Dimanche 26 septembre 2021, 15h</w:t>
            </w:r>
          </w:p>
          <w:p w14:paraId="4CB65E20" w14:textId="77777777" w:rsidR="00C60BA4" w:rsidRPr="005A6A47" w:rsidRDefault="00C60BA4" w:rsidP="001E2654">
            <w:pPr>
              <w:jc w:val="both"/>
              <w:rPr>
                <w:rFonts w:eastAsia="Calibri"/>
                <w:color w:val="111111"/>
              </w:rPr>
            </w:pPr>
            <w:r w:rsidRPr="005A6A47">
              <w:rPr>
                <w:rFonts w:eastAsia="Calibri"/>
                <w:color w:val="111111"/>
              </w:rPr>
              <w:t>Salle Pierre-Mercure – Centre Pierre-Péladeau</w:t>
            </w:r>
          </w:p>
          <w:p w14:paraId="0B45CFE3" w14:textId="77777777" w:rsidR="00C60BA4" w:rsidRPr="005A6A47" w:rsidRDefault="00C60BA4" w:rsidP="001E2654">
            <w:pPr>
              <w:jc w:val="both"/>
              <w:rPr>
                <w:rFonts w:eastAsia="Calibri"/>
                <w:color w:val="111111"/>
              </w:rPr>
            </w:pPr>
          </w:p>
          <w:p w14:paraId="1044FE46" w14:textId="77777777" w:rsidR="00C60BA4" w:rsidRPr="005A6A47" w:rsidRDefault="00C60BA4" w:rsidP="001E2654">
            <w:pPr>
              <w:jc w:val="both"/>
              <w:rPr>
                <w:rFonts w:eastAsia="Calibri"/>
                <w:color w:val="111111"/>
              </w:rPr>
            </w:pPr>
            <w:r w:rsidRPr="005A6A47">
              <w:rPr>
                <w:rFonts w:eastAsia="Calibri"/>
                <w:color w:val="111111"/>
              </w:rPr>
              <w:t>Précédé d’une activité de médiation, le samedi à 15h30, dans le cadre des Journées de la culture (gratuit).</w:t>
            </w:r>
          </w:p>
          <w:p w14:paraId="41DB8FDB" w14:textId="77777777" w:rsidR="00C60BA4" w:rsidRPr="005A6A47" w:rsidRDefault="00C60BA4" w:rsidP="001E2654">
            <w:pPr>
              <w:jc w:val="both"/>
              <w:rPr>
                <w:rFonts w:eastAsia="Calibri"/>
                <w:b/>
                <w:color w:val="111111"/>
              </w:rPr>
            </w:pPr>
          </w:p>
          <w:p w14:paraId="1F2AA8E4" w14:textId="77777777" w:rsidR="00C60BA4" w:rsidRPr="005A6A47" w:rsidRDefault="00C60BA4" w:rsidP="00EC1DA0">
            <w:pPr>
              <w:jc w:val="both"/>
              <w:rPr>
                <w:rFonts w:eastAsia="Calibri"/>
                <w:b/>
                <w:color w:val="111111"/>
              </w:rPr>
            </w:pPr>
            <w:r w:rsidRPr="005A6A47">
              <w:rPr>
                <w:rFonts w:eastAsia="Calibri"/>
                <w:b/>
                <w:color w:val="111111"/>
              </w:rPr>
              <w:t>Programme</w:t>
            </w:r>
          </w:p>
          <w:p w14:paraId="429DEE9F" w14:textId="77777777" w:rsidR="00C60BA4" w:rsidRPr="00151720" w:rsidRDefault="00C60BA4" w:rsidP="00EC1DA0">
            <w:pPr>
              <w:pStyle w:val="Paragraphedeliste"/>
              <w:numPr>
                <w:ilvl w:val="0"/>
                <w:numId w:val="3"/>
              </w:numPr>
              <w:contextualSpacing w:val="0"/>
              <w:jc w:val="both"/>
              <w:rPr>
                <w:rFonts w:eastAsia="Calibri"/>
                <w:color w:val="111111"/>
              </w:rPr>
            </w:pPr>
            <w:r w:rsidRPr="00151720">
              <w:rPr>
                <w:rFonts w:eastAsia="Calibri"/>
                <w:i/>
                <w:color w:val="111111"/>
              </w:rPr>
              <w:t xml:space="preserve">Pièce pour violon et piano </w:t>
            </w:r>
            <w:r w:rsidRPr="00151720">
              <w:rPr>
                <w:rFonts w:eastAsia="Calibri"/>
                <w:color w:val="111111"/>
              </w:rPr>
              <w:t>(1984)</w:t>
            </w:r>
          </w:p>
          <w:p w14:paraId="3FD821A7" w14:textId="77777777" w:rsidR="00C60BA4" w:rsidRPr="00151720" w:rsidRDefault="00C60BA4" w:rsidP="00EC1DA0">
            <w:pPr>
              <w:pStyle w:val="Paragraphedeliste"/>
              <w:numPr>
                <w:ilvl w:val="0"/>
                <w:numId w:val="3"/>
              </w:numPr>
              <w:contextualSpacing w:val="0"/>
              <w:jc w:val="both"/>
              <w:rPr>
                <w:rFonts w:eastAsia="Calibri"/>
                <w:color w:val="111111"/>
              </w:rPr>
            </w:pPr>
            <w:r w:rsidRPr="00151720">
              <w:rPr>
                <w:rFonts w:eastAsia="Calibri"/>
                <w:i/>
                <w:color w:val="111111"/>
              </w:rPr>
              <w:t>In auditorium</w:t>
            </w:r>
            <w:r w:rsidRPr="00151720">
              <w:rPr>
                <w:rFonts w:eastAsia="Calibri"/>
                <w:color w:val="111111"/>
              </w:rPr>
              <w:t xml:space="preserve"> (1998)</w:t>
            </w:r>
          </w:p>
          <w:p w14:paraId="618FDFFA" w14:textId="77777777" w:rsidR="00C60BA4" w:rsidRPr="00151720" w:rsidRDefault="00C60BA4" w:rsidP="00EC1DA0">
            <w:pPr>
              <w:pStyle w:val="Paragraphedeliste"/>
              <w:numPr>
                <w:ilvl w:val="0"/>
                <w:numId w:val="3"/>
              </w:numPr>
              <w:contextualSpacing w:val="0"/>
              <w:jc w:val="both"/>
              <w:rPr>
                <w:rFonts w:eastAsia="Calibri"/>
                <w:color w:val="111111"/>
              </w:rPr>
            </w:pPr>
            <w:r w:rsidRPr="00151720">
              <w:rPr>
                <w:rFonts w:eastAsia="Calibri"/>
                <w:i/>
                <w:color w:val="111111"/>
              </w:rPr>
              <w:t xml:space="preserve">Intérieur nuit </w:t>
            </w:r>
            <w:r w:rsidRPr="00151720">
              <w:rPr>
                <w:rFonts w:eastAsia="Calibri"/>
                <w:color w:val="111111"/>
              </w:rPr>
              <w:t>(2006)</w:t>
            </w:r>
          </w:p>
          <w:p w14:paraId="679071A1" w14:textId="77777777" w:rsidR="00C60BA4" w:rsidRPr="00151720" w:rsidRDefault="00C60BA4" w:rsidP="00EC1DA0">
            <w:pPr>
              <w:pStyle w:val="Paragraphedeliste"/>
              <w:numPr>
                <w:ilvl w:val="0"/>
                <w:numId w:val="3"/>
              </w:numPr>
              <w:contextualSpacing w:val="0"/>
              <w:jc w:val="both"/>
              <w:rPr>
                <w:rFonts w:eastAsia="Calibri"/>
                <w:color w:val="111111"/>
              </w:rPr>
            </w:pPr>
            <w:r w:rsidRPr="00151720">
              <w:rPr>
                <w:rFonts w:eastAsia="Calibri"/>
                <w:i/>
                <w:color w:val="111111"/>
              </w:rPr>
              <w:t>Brumes matinales et textures urbaines</w:t>
            </w:r>
            <w:r w:rsidRPr="00151720">
              <w:rPr>
                <w:rFonts w:eastAsia="Calibri"/>
                <w:color w:val="111111"/>
              </w:rPr>
              <w:t xml:space="preserve"> (2007)</w:t>
            </w:r>
          </w:p>
          <w:p w14:paraId="2B641856" w14:textId="77777777" w:rsidR="00C60BA4" w:rsidRPr="00151720" w:rsidRDefault="00C60BA4" w:rsidP="00EC1DA0">
            <w:pPr>
              <w:pStyle w:val="Paragraphedeliste"/>
              <w:numPr>
                <w:ilvl w:val="0"/>
                <w:numId w:val="3"/>
              </w:numPr>
              <w:contextualSpacing w:val="0"/>
              <w:jc w:val="both"/>
              <w:rPr>
                <w:rFonts w:eastAsia="Calibri"/>
                <w:color w:val="111111"/>
              </w:rPr>
            </w:pPr>
            <w:r w:rsidRPr="00151720">
              <w:rPr>
                <w:rFonts w:eastAsia="Calibri"/>
                <w:i/>
                <w:color w:val="111111"/>
              </w:rPr>
              <w:t>L’être et la réminiscence</w:t>
            </w:r>
            <w:r w:rsidRPr="00151720">
              <w:rPr>
                <w:rFonts w:eastAsia="Calibri"/>
                <w:color w:val="111111"/>
              </w:rPr>
              <w:t xml:space="preserve"> (2017)</w:t>
            </w:r>
          </w:p>
          <w:p w14:paraId="3A0675D5" w14:textId="77777777" w:rsidR="00C60BA4" w:rsidRPr="005A6A47" w:rsidRDefault="00C60BA4" w:rsidP="001E2654">
            <w:pPr>
              <w:jc w:val="both"/>
              <w:rPr>
                <w:rFonts w:eastAsia="Calibri"/>
                <w:b/>
              </w:rPr>
            </w:pPr>
          </w:p>
          <w:p w14:paraId="24E33702" w14:textId="77777777" w:rsidR="00C60BA4" w:rsidRPr="005A6A47" w:rsidRDefault="00C60BA4" w:rsidP="001E2654">
            <w:pPr>
              <w:jc w:val="both"/>
              <w:rPr>
                <w:rFonts w:eastAsia="Calibri"/>
                <w:b/>
                <w:color w:val="111111"/>
              </w:rPr>
            </w:pPr>
            <w:r w:rsidRPr="005A6A47">
              <w:rPr>
                <w:rFonts w:eastAsia="Calibri"/>
                <w:b/>
                <w:color w:val="111111"/>
              </w:rPr>
              <w:t>Participants</w:t>
            </w:r>
          </w:p>
          <w:p w14:paraId="21100F0A" w14:textId="19FE89BA" w:rsidR="00C60BA4" w:rsidRPr="005A6A47" w:rsidRDefault="00C60BA4" w:rsidP="001E2654">
            <w:pPr>
              <w:jc w:val="both"/>
              <w:rPr>
                <w:rFonts w:eastAsia="Calibri"/>
                <w:color w:val="111111"/>
              </w:rPr>
            </w:pPr>
            <w:r w:rsidRPr="005A6A47">
              <w:rPr>
                <w:rFonts w:eastAsia="Calibri"/>
                <w:color w:val="111111"/>
              </w:rPr>
              <w:t xml:space="preserve">Ensemble de la SMCQ </w:t>
            </w:r>
            <w:r w:rsidRPr="005A6A47">
              <w:rPr>
                <w:rFonts w:eastAsia="Calibri"/>
                <w:color w:val="202124"/>
                <w:highlight w:val="white"/>
              </w:rPr>
              <w:t xml:space="preserve">| </w:t>
            </w:r>
            <w:r w:rsidRPr="005A6A47">
              <w:rPr>
                <w:rFonts w:eastAsia="Calibri"/>
                <w:color w:val="111111"/>
              </w:rPr>
              <w:t xml:space="preserve">Quasar </w:t>
            </w:r>
            <w:r w:rsidRPr="005A6A47">
              <w:rPr>
                <w:rFonts w:eastAsia="Calibri"/>
                <w:color w:val="202124"/>
                <w:highlight w:val="white"/>
              </w:rPr>
              <w:t xml:space="preserve">| </w:t>
            </w:r>
            <w:r w:rsidRPr="005A6A47">
              <w:rPr>
                <w:rFonts w:eastAsia="Calibri"/>
                <w:color w:val="111111"/>
              </w:rPr>
              <w:t>Anne-Claude Hamel-Beauchamp, violon</w:t>
            </w:r>
            <w:r w:rsidRPr="005A6A47">
              <w:rPr>
                <w:rFonts w:eastAsia="Calibri"/>
                <w:color w:val="202124"/>
                <w:highlight w:val="white"/>
              </w:rPr>
              <w:t xml:space="preserve"> |</w:t>
            </w:r>
            <w:r w:rsidR="00336A2C">
              <w:rPr>
                <w:rFonts w:eastAsia="Calibri"/>
                <w:color w:val="202124"/>
                <w:highlight w:val="white"/>
              </w:rPr>
              <w:t xml:space="preserve"> Louise-And</w:t>
            </w:r>
            <w:r w:rsidR="00EA18D6">
              <w:rPr>
                <w:rFonts w:eastAsia="Calibri"/>
                <w:color w:val="202124"/>
                <w:highlight w:val="white"/>
              </w:rPr>
              <w:t>rée</w:t>
            </w:r>
            <w:r w:rsidR="00336A2C">
              <w:rPr>
                <w:rFonts w:eastAsia="Calibri"/>
                <w:color w:val="202124"/>
                <w:highlight w:val="white"/>
              </w:rPr>
              <w:t xml:space="preserve"> Baril, piano</w:t>
            </w:r>
            <w:r w:rsidR="00336A2C" w:rsidRPr="005A6A47">
              <w:rPr>
                <w:rFonts w:eastAsia="Calibri"/>
                <w:color w:val="111111"/>
              </w:rPr>
              <w:t xml:space="preserve"> </w:t>
            </w:r>
            <w:r w:rsidR="00336A2C" w:rsidRPr="005A6A47">
              <w:rPr>
                <w:rFonts w:eastAsia="Calibri"/>
                <w:color w:val="202124"/>
                <w:highlight w:val="white"/>
              </w:rPr>
              <w:t>|</w:t>
            </w:r>
            <w:r w:rsidR="00336A2C">
              <w:rPr>
                <w:rFonts w:eastAsia="Calibri"/>
                <w:color w:val="202124"/>
                <w:highlight w:val="white"/>
              </w:rPr>
              <w:t xml:space="preserve"> </w:t>
            </w:r>
            <w:r w:rsidRPr="005A6A47">
              <w:rPr>
                <w:rFonts w:eastAsia="Calibri"/>
                <w:color w:val="111111"/>
              </w:rPr>
              <w:t xml:space="preserve">Cristian </w:t>
            </w:r>
            <w:proofErr w:type="spellStart"/>
            <w:r w:rsidRPr="005A6A47">
              <w:rPr>
                <w:rFonts w:eastAsia="Calibri"/>
                <w:color w:val="111111"/>
              </w:rPr>
              <w:t>Germán</w:t>
            </w:r>
            <w:proofErr w:type="spellEnd"/>
            <w:r w:rsidRPr="005A6A47">
              <w:rPr>
                <w:rFonts w:eastAsia="Calibri"/>
                <w:color w:val="111111"/>
              </w:rPr>
              <w:t xml:space="preserve"> Gort, chef </w:t>
            </w:r>
            <w:r w:rsidRPr="005A6A47">
              <w:rPr>
                <w:rFonts w:eastAsia="Calibri"/>
                <w:color w:val="202124"/>
                <w:highlight w:val="white"/>
              </w:rPr>
              <w:t xml:space="preserve">| </w:t>
            </w:r>
            <w:r w:rsidRPr="005A6A47">
              <w:rPr>
                <w:rFonts w:eastAsia="Calibri"/>
                <w:color w:val="111111"/>
              </w:rPr>
              <w:t xml:space="preserve">Sylvain Marotte, vidéo </w:t>
            </w:r>
            <w:r w:rsidRPr="005A6A47">
              <w:rPr>
                <w:rFonts w:eastAsia="Calibri"/>
                <w:color w:val="202124"/>
                <w:highlight w:val="white"/>
              </w:rPr>
              <w:t xml:space="preserve">| </w:t>
            </w:r>
            <w:r w:rsidRPr="005A6A47">
              <w:rPr>
                <w:rFonts w:eastAsia="Calibri"/>
                <w:color w:val="111111"/>
              </w:rPr>
              <w:t xml:space="preserve">Guylaine Savoie, chorégraphie </w:t>
            </w:r>
          </w:p>
          <w:p w14:paraId="001DC189" w14:textId="77777777" w:rsidR="00C60BA4" w:rsidRPr="005A6A47" w:rsidRDefault="00C60BA4" w:rsidP="001E2654">
            <w:pPr>
              <w:jc w:val="both"/>
              <w:rPr>
                <w:rFonts w:eastAsia="Calibri"/>
                <w:b/>
                <w:color w:val="111111"/>
              </w:rPr>
            </w:pPr>
          </w:p>
          <w:p w14:paraId="10966283" w14:textId="77777777" w:rsidR="00C60BA4" w:rsidRPr="005A6A47" w:rsidRDefault="00C60BA4" w:rsidP="001E2654">
            <w:pPr>
              <w:jc w:val="both"/>
              <w:rPr>
                <w:rFonts w:eastAsia="Calibri"/>
                <w:b/>
                <w:color w:val="111111"/>
              </w:rPr>
            </w:pPr>
            <w:r w:rsidRPr="005A6A47">
              <w:rPr>
                <w:rFonts w:eastAsia="Calibri"/>
                <w:b/>
                <w:color w:val="111111"/>
              </w:rPr>
              <w:t>Infos</w:t>
            </w:r>
          </w:p>
          <w:p w14:paraId="53E33AD6" w14:textId="0CB92EB2" w:rsidR="00C60BA4" w:rsidRDefault="00A31668" w:rsidP="001E2654">
            <w:pPr>
              <w:jc w:val="both"/>
              <w:rPr>
                <w:rFonts w:eastAsia="Calibri"/>
                <w:color w:val="111111"/>
              </w:rPr>
            </w:pPr>
            <w:hyperlink r:id="rId11" w:history="1">
              <w:r w:rsidR="00C60BA4" w:rsidRPr="00CB0857">
                <w:rPr>
                  <w:rStyle w:val="Hyperlien"/>
                  <w:rFonts w:eastAsia="Calibri"/>
                </w:rPr>
                <w:t>smcq.qc.ca</w:t>
              </w:r>
            </w:hyperlink>
            <w:r w:rsidR="00C60BA4" w:rsidRPr="005A6A47">
              <w:rPr>
                <w:rFonts w:eastAsia="Calibri"/>
                <w:color w:val="111111"/>
              </w:rPr>
              <w:t xml:space="preserve"> </w:t>
            </w:r>
            <w:r w:rsidR="00C60BA4" w:rsidRPr="005A6A47">
              <w:rPr>
                <w:rFonts w:eastAsia="Calibri"/>
                <w:color w:val="202124"/>
                <w:highlight w:val="white"/>
              </w:rPr>
              <w:t xml:space="preserve">| </w:t>
            </w:r>
            <w:r w:rsidR="00C60BA4" w:rsidRPr="005A6A47">
              <w:rPr>
                <w:rFonts w:eastAsia="Calibri"/>
                <w:color w:val="111111"/>
              </w:rPr>
              <w:t>514-987-6919</w:t>
            </w:r>
            <w:r w:rsidR="001A1338">
              <w:rPr>
                <w:rFonts w:eastAsia="Calibri"/>
                <w:color w:val="111111"/>
              </w:rPr>
              <w:t xml:space="preserve"> </w:t>
            </w:r>
            <w:r w:rsidR="001A1338" w:rsidRPr="005A6A47">
              <w:rPr>
                <w:rFonts w:eastAsia="Calibri"/>
                <w:color w:val="202124"/>
                <w:highlight w:val="white"/>
              </w:rPr>
              <w:t>|</w:t>
            </w:r>
            <w:r w:rsidR="001A1338">
              <w:rPr>
                <w:rFonts w:eastAsia="Calibri"/>
                <w:color w:val="202124"/>
                <w:highlight w:val="white"/>
              </w:rPr>
              <w:t xml:space="preserve"> </w:t>
            </w:r>
            <w:hyperlink r:id="rId12" w:history="1">
              <w:r w:rsidR="001A1338" w:rsidRPr="001A1338">
                <w:rPr>
                  <w:rStyle w:val="Hyperlien"/>
                  <w:rFonts w:eastAsia="Calibri"/>
                  <w:highlight w:val="white"/>
                </w:rPr>
                <w:t>Billets en salle</w:t>
              </w:r>
            </w:hyperlink>
            <w:r w:rsidR="001A1338">
              <w:rPr>
                <w:rFonts w:eastAsia="Calibri"/>
                <w:color w:val="202124"/>
                <w:highlight w:val="white"/>
              </w:rPr>
              <w:t xml:space="preserve"> </w:t>
            </w:r>
            <w:r w:rsidR="001A1338" w:rsidRPr="005A6A47">
              <w:rPr>
                <w:rFonts w:eastAsia="Calibri"/>
                <w:color w:val="202124"/>
                <w:highlight w:val="white"/>
              </w:rPr>
              <w:t>|</w:t>
            </w:r>
            <w:r w:rsidR="001A1338">
              <w:rPr>
                <w:rFonts w:eastAsia="Calibri"/>
                <w:color w:val="202124"/>
                <w:highlight w:val="white"/>
              </w:rPr>
              <w:t xml:space="preserve"> </w:t>
            </w:r>
            <w:hyperlink r:id="rId13" w:history="1">
              <w:r w:rsidR="001A1338" w:rsidRPr="001A1338">
                <w:rPr>
                  <w:rStyle w:val="Hyperlien"/>
                  <w:rFonts w:eastAsia="Calibri"/>
                  <w:highlight w:val="white"/>
                </w:rPr>
                <w:t>webdiffusion gratuite</w:t>
              </w:r>
            </w:hyperlink>
          </w:p>
        </w:tc>
      </w:tr>
    </w:tbl>
    <w:p w14:paraId="00000012" w14:textId="5C4A4BAA" w:rsidR="00CA11EE" w:rsidRDefault="00CA11EE" w:rsidP="001E2654">
      <w:pPr>
        <w:spacing w:line="240" w:lineRule="auto"/>
        <w:jc w:val="both"/>
        <w:rPr>
          <w:rFonts w:eastAsia="Calibri"/>
          <w:color w:val="111111"/>
        </w:rPr>
      </w:pPr>
    </w:p>
    <w:p w14:paraId="6F5D4F00" w14:textId="77777777" w:rsidR="00C60BA4" w:rsidRPr="00CD2D3E" w:rsidRDefault="00C60BA4" w:rsidP="001E2654">
      <w:pPr>
        <w:spacing w:line="240" w:lineRule="auto"/>
        <w:jc w:val="both"/>
        <w:rPr>
          <w:rFonts w:eastAsia="Times New Roman"/>
        </w:rPr>
      </w:pPr>
      <w:r w:rsidRPr="00CD2D3E">
        <w:rPr>
          <w:rFonts w:eastAsia="Times New Roman"/>
          <w:b/>
          <w:bCs/>
          <w:color w:val="000000"/>
        </w:rPr>
        <w:t>À propos de la SMCQ</w:t>
      </w:r>
    </w:p>
    <w:p w14:paraId="69AC93CE" w14:textId="77777777" w:rsidR="00C60BA4" w:rsidRDefault="00C60BA4" w:rsidP="001E2654">
      <w:pPr>
        <w:spacing w:line="240" w:lineRule="auto"/>
        <w:jc w:val="both"/>
        <w:rPr>
          <w:rFonts w:eastAsia="Times New Roman"/>
          <w:color w:val="000000"/>
        </w:rPr>
      </w:pPr>
      <w:r w:rsidRPr="00CD2D3E">
        <w:rPr>
          <w:rFonts w:eastAsia="Times New Roman"/>
          <w:color w:val="000000"/>
        </w:rPr>
        <w:t xml:space="preserve">Au cœur de la création musicale depuis </w:t>
      </w:r>
      <w:r>
        <w:rPr>
          <w:rFonts w:eastAsia="Times New Roman"/>
          <w:color w:val="000000"/>
        </w:rPr>
        <w:t>55</w:t>
      </w:r>
      <w:r w:rsidRPr="00CD2D3E">
        <w:rPr>
          <w:rFonts w:eastAsia="Times New Roman"/>
          <w:color w:val="000000"/>
        </w:rPr>
        <w:t xml:space="preserve"> ans, la SMCQ se consacre à la valorisation du travail des compositeurs. Au fil des années, elle s’est imposée sur la scène culturelle par la qualité et l’envergure de ses concerts et activités, qui se démarquent par leur aspect rassembleur. Pour connaître tous les projets de la SMCQ, inscrivez-vous à l’infolettre : </w:t>
      </w:r>
      <w:hyperlink r:id="rId14" w:history="1">
        <w:r w:rsidRPr="00CD2D3E">
          <w:rPr>
            <w:rFonts w:eastAsia="Times New Roman"/>
            <w:color w:val="000000"/>
            <w:u w:val="single"/>
          </w:rPr>
          <w:t>http://www.smcq.qc.ca/smcq/fr/apropos/liste/</w:t>
        </w:r>
      </w:hyperlink>
      <w:r w:rsidRPr="00CD2D3E">
        <w:rPr>
          <w:rFonts w:eastAsia="Times New Roman"/>
          <w:color w:val="000000"/>
        </w:rPr>
        <w:t>.</w:t>
      </w:r>
    </w:p>
    <w:p w14:paraId="2945A1CF" w14:textId="77777777" w:rsidR="00C60BA4" w:rsidRPr="005A6A47" w:rsidRDefault="00C60BA4" w:rsidP="001E2654">
      <w:pPr>
        <w:spacing w:line="240" w:lineRule="auto"/>
        <w:jc w:val="both"/>
        <w:rPr>
          <w:rFonts w:eastAsia="Calibri"/>
          <w:color w:val="111111"/>
        </w:rPr>
      </w:pPr>
    </w:p>
    <w:p w14:paraId="00000013" w14:textId="77777777" w:rsidR="00CA11EE" w:rsidRPr="005A6A47" w:rsidRDefault="000271FB" w:rsidP="005A6A47">
      <w:pPr>
        <w:spacing w:line="240" w:lineRule="auto"/>
        <w:jc w:val="center"/>
        <w:rPr>
          <w:rFonts w:eastAsia="Calibri"/>
          <w:color w:val="111111"/>
        </w:rPr>
      </w:pPr>
      <w:r w:rsidRPr="005A6A47">
        <w:rPr>
          <w:rFonts w:eastAsia="Calibri"/>
          <w:color w:val="111111"/>
        </w:rPr>
        <w:t>-30-</w:t>
      </w:r>
    </w:p>
    <w:p w14:paraId="00000014" w14:textId="4FC5F899" w:rsidR="00CA11EE" w:rsidRPr="005A6A47" w:rsidRDefault="00CA11EE" w:rsidP="005A6A47">
      <w:pPr>
        <w:spacing w:line="240" w:lineRule="auto"/>
        <w:jc w:val="center"/>
        <w:rPr>
          <w:rFonts w:eastAsia="Calibri"/>
          <w:color w:val="111111"/>
        </w:rPr>
      </w:pPr>
    </w:p>
    <w:p w14:paraId="5C8B1C63" w14:textId="77777777" w:rsidR="004E5C49" w:rsidRDefault="004E5C49" w:rsidP="005A6A47">
      <w:pPr>
        <w:spacing w:line="240" w:lineRule="auto"/>
        <w:rPr>
          <w:rFonts w:eastAsia="Calibri"/>
          <w:b/>
          <w:color w:val="111111"/>
        </w:rPr>
      </w:pPr>
      <w:r w:rsidRPr="00902C45">
        <w:rPr>
          <w:b/>
          <w:bCs/>
          <w:u w:color="000000"/>
          <w:lang w:val="fr-CA"/>
        </w:rPr>
        <w:t>Source: SMCQ</w:t>
      </w:r>
      <w:r w:rsidRPr="005A6A47">
        <w:rPr>
          <w:rFonts w:eastAsia="Calibri"/>
          <w:b/>
          <w:color w:val="111111"/>
        </w:rPr>
        <w:t xml:space="preserve"> </w:t>
      </w:r>
    </w:p>
    <w:p w14:paraId="52A5EDA9" w14:textId="77777777" w:rsidR="004E5C49" w:rsidRDefault="004E5C49" w:rsidP="005A6A47">
      <w:pPr>
        <w:spacing w:line="240" w:lineRule="auto"/>
        <w:rPr>
          <w:rFonts w:eastAsia="Calibri"/>
          <w:b/>
          <w:color w:val="111111"/>
        </w:rPr>
      </w:pPr>
    </w:p>
    <w:p w14:paraId="00000015" w14:textId="5FCCE624" w:rsidR="00CA11EE" w:rsidRPr="005A6A47" w:rsidRDefault="000271FB" w:rsidP="005A6A47">
      <w:pPr>
        <w:spacing w:line="240" w:lineRule="auto"/>
        <w:rPr>
          <w:rFonts w:eastAsia="Calibri"/>
          <w:color w:val="111111"/>
        </w:rPr>
      </w:pPr>
      <w:r w:rsidRPr="005A6A47">
        <w:rPr>
          <w:rFonts w:eastAsia="Calibri"/>
          <w:b/>
          <w:color w:val="111111"/>
        </w:rPr>
        <w:t>Mot-clic</w:t>
      </w:r>
      <w:r w:rsidR="008462AE" w:rsidRPr="005A6A47">
        <w:rPr>
          <w:rFonts w:eastAsia="Calibri"/>
          <w:b/>
          <w:color w:val="111111"/>
        </w:rPr>
        <w:t xml:space="preserve"> </w:t>
      </w:r>
      <w:r w:rsidRPr="005A6A47">
        <w:rPr>
          <w:rFonts w:eastAsia="Calibri"/>
          <w:b/>
          <w:color w:val="111111"/>
        </w:rPr>
        <w:t xml:space="preserve">: </w:t>
      </w:r>
      <w:r w:rsidRPr="005A6A47">
        <w:rPr>
          <w:rFonts w:eastAsia="Calibri"/>
          <w:color w:val="111111"/>
        </w:rPr>
        <w:t>#smcq</w:t>
      </w:r>
    </w:p>
    <w:p w14:paraId="00000018" w14:textId="31AD533A" w:rsidR="00CA11EE" w:rsidRPr="005A6A47" w:rsidRDefault="00CA11EE" w:rsidP="005A6A47">
      <w:pPr>
        <w:spacing w:line="240" w:lineRule="auto"/>
        <w:rPr>
          <w:rFonts w:eastAsia="Calibri"/>
          <w:color w:val="111111"/>
        </w:rPr>
      </w:pPr>
    </w:p>
    <w:p w14:paraId="00000019" w14:textId="615E95F6" w:rsidR="00CA11EE" w:rsidRPr="005A6A47" w:rsidRDefault="000271FB" w:rsidP="005A6A47">
      <w:pPr>
        <w:spacing w:line="240" w:lineRule="auto"/>
        <w:rPr>
          <w:rFonts w:eastAsia="Calibri"/>
          <w:color w:val="111111"/>
          <w:u w:val="single"/>
        </w:rPr>
      </w:pPr>
      <w:r w:rsidRPr="005A6A47">
        <w:rPr>
          <w:rFonts w:eastAsia="Calibri"/>
          <w:b/>
          <w:color w:val="111111"/>
        </w:rPr>
        <w:t>Photos</w:t>
      </w:r>
      <w:r w:rsidR="008462AE" w:rsidRPr="005A6A47">
        <w:rPr>
          <w:rFonts w:eastAsia="Calibri"/>
          <w:b/>
          <w:color w:val="111111"/>
        </w:rPr>
        <w:t xml:space="preserve"> </w:t>
      </w:r>
      <w:r w:rsidRPr="005A6A47">
        <w:rPr>
          <w:rFonts w:eastAsia="Calibri"/>
          <w:b/>
          <w:color w:val="111111"/>
        </w:rPr>
        <w:t>:</w:t>
      </w:r>
      <w:r w:rsidRPr="005A6A47">
        <w:rPr>
          <w:rFonts w:eastAsia="Calibri"/>
          <w:color w:val="111111"/>
        </w:rPr>
        <w:t xml:space="preserve"> </w:t>
      </w:r>
      <w:hyperlink r:id="rId15">
        <w:r w:rsidRPr="005A6A47">
          <w:rPr>
            <w:rFonts w:eastAsia="Calibri"/>
            <w:color w:val="111111"/>
            <w:u w:val="single"/>
          </w:rPr>
          <w:t>https://app.box.com/s/ogaioy952v2dcxf8smnjw84ke9n0bgpc</w:t>
        </w:r>
      </w:hyperlink>
    </w:p>
    <w:p w14:paraId="0000001A" w14:textId="36212C4D" w:rsidR="00CA11EE" w:rsidRPr="005A6A47" w:rsidRDefault="00CA11EE" w:rsidP="005A6A47">
      <w:pPr>
        <w:spacing w:line="240" w:lineRule="auto"/>
        <w:rPr>
          <w:rFonts w:eastAsia="Calibri"/>
          <w:color w:val="111111"/>
        </w:rPr>
      </w:pPr>
    </w:p>
    <w:p w14:paraId="0000001B" w14:textId="77777777" w:rsidR="00CA11EE" w:rsidRPr="005A6A47" w:rsidRDefault="000271FB" w:rsidP="005A6A47">
      <w:pPr>
        <w:spacing w:line="240" w:lineRule="auto"/>
        <w:rPr>
          <w:rFonts w:eastAsia="Calibri"/>
          <w:b/>
          <w:color w:val="111111"/>
        </w:rPr>
      </w:pPr>
      <w:r w:rsidRPr="005A6A47">
        <w:rPr>
          <w:rFonts w:eastAsia="Calibri"/>
          <w:b/>
          <w:color w:val="111111"/>
        </w:rPr>
        <w:t>Information et entrevue :</w:t>
      </w:r>
    </w:p>
    <w:p w14:paraId="0000001C" w14:textId="77777777" w:rsidR="00CA11EE" w:rsidRPr="005A6A47" w:rsidRDefault="000271FB" w:rsidP="005A6A47">
      <w:pPr>
        <w:spacing w:line="240" w:lineRule="auto"/>
        <w:rPr>
          <w:rFonts w:eastAsia="Calibri"/>
          <w:color w:val="111111"/>
        </w:rPr>
      </w:pPr>
      <w:r w:rsidRPr="005A6A47">
        <w:rPr>
          <w:rFonts w:eastAsia="Calibri"/>
          <w:color w:val="111111"/>
        </w:rPr>
        <w:t>France Gaignard</w:t>
      </w:r>
    </w:p>
    <w:p w14:paraId="0000001D" w14:textId="77777777" w:rsidR="00CA11EE" w:rsidRPr="005A6A47" w:rsidRDefault="000271FB" w:rsidP="005A6A47">
      <w:pPr>
        <w:spacing w:line="240" w:lineRule="auto"/>
        <w:rPr>
          <w:rFonts w:eastAsia="Calibri"/>
          <w:color w:val="111111"/>
        </w:rPr>
      </w:pPr>
      <w:r w:rsidRPr="005A6A47">
        <w:rPr>
          <w:rFonts w:eastAsia="Calibri"/>
          <w:color w:val="111111"/>
        </w:rPr>
        <w:t>Relationniste de presse</w:t>
      </w:r>
    </w:p>
    <w:p w14:paraId="0000001E" w14:textId="77777777" w:rsidR="00CA11EE" w:rsidRPr="005A6A47" w:rsidRDefault="000271FB" w:rsidP="005A6A47">
      <w:pPr>
        <w:spacing w:line="240" w:lineRule="auto"/>
        <w:rPr>
          <w:rFonts w:eastAsia="Calibri"/>
          <w:color w:val="111111"/>
        </w:rPr>
      </w:pPr>
      <w:r w:rsidRPr="005A6A47">
        <w:rPr>
          <w:rFonts w:eastAsia="Calibri"/>
          <w:color w:val="111111"/>
        </w:rPr>
        <w:t>514-616-7705</w:t>
      </w:r>
    </w:p>
    <w:p w14:paraId="00000066" w14:textId="3D9A63C8" w:rsidR="00CA11EE" w:rsidRPr="005A6A47" w:rsidRDefault="000271FB" w:rsidP="005A6A47">
      <w:pPr>
        <w:spacing w:line="240" w:lineRule="auto"/>
        <w:rPr>
          <w:rFonts w:eastAsia="Calibri"/>
          <w:color w:val="111111"/>
        </w:rPr>
      </w:pPr>
      <w:r w:rsidRPr="005A6A47">
        <w:rPr>
          <w:rFonts w:eastAsia="Calibri"/>
          <w:color w:val="111111"/>
        </w:rPr>
        <w:t xml:space="preserve"> </w:t>
      </w:r>
    </w:p>
    <w:sectPr w:rsidR="00CA11EE" w:rsidRPr="005A6A47" w:rsidSect="00336A2C">
      <w:headerReference w:type="default" r:id="rId16"/>
      <w:pgSz w:w="11909" w:h="16834"/>
      <w:pgMar w:top="1285" w:right="1440" w:bottom="105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87918" w14:textId="77777777" w:rsidR="00A31668" w:rsidRDefault="00A31668" w:rsidP="00F778A4">
      <w:pPr>
        <w:spacing w:line="240" w:lineRule="auto"/>
      </w:pPr>
      <w:r>
        <w:separator/>
      </w:r>
    </w:p>
  </w:endnote>
  <w:endnote w:type="continuationSeparator" w:id="0">
    <w:p w14:paraId="753A9F2E" w14:textId="77777777" w:rsidR="00A31668" w:rsidRDefault="00A31668" w:rsidP="00F77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23D74" w14:textId="77777777" w:rsidR="00A31668" w:rsidRDefault="00A31668" w:rsidP="00F778A4">
      <w:pPr>
        <w:spacing w:line="240" w:lineRule="auto"/>
      </w:pPr>
      <w:r>
        <w:separator/>
      </w:r>
    </w:p>
  </w:footnote>
  <w:footnote w:type="continuationSeparator" w:id="0">
    <w:p w14:paraId="4B70109F" w14:textId="77777777" w:rsidR="00A31668" w:rsidRDefault="00A31668" w:rsidP="00F778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6AB15" w14:textId="141C4FC2" w:rsidR="00F778A4" w:rsidRDefault="001A1338">
    <w:pPr>
      <w:pStyle w:val="En-tte"/>
    </w:pPr>
    <w:r>
      <w:rPr>
        <w:noProof/>
      </w:rPr>
      <w:drawing>
        <wp:inline distT="0" distB="0" distL="0" distR="0" wp14:anchorId="1D2C7057" wp14:editId="50C81C70">
          <wp:extent cx="2406650" cy="8023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Q_logo_noir.png"/>
                  <pic:cNvPicPr/>
                </pic:nvPicPr>
                <pic:blipFill>
                  <a:blip r:embed="rId1">
                    <a:extLst>
                      <a:ext uri="{28A0092B-C50C-407E-A947-70E740481C1C}">
                        <a14:useLocalDpi xmlns:a14="http://schemas.microsoft.com/office/drawing/2010/main" val="0"/>
                      </a:ext>
                    </a:extLst>
                  </a:blip>
                  <a:stretch>
                    <a:fillRect/>
                  </a:stretch>
                </pic:blipFill>
                <pic:spPr>
                  <a:xfrm>
                    <a:off x="0" y="0"/>
                    <a:ext cx="2419604" cy="806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564D3"/>
    <w:multiLevelType w:val="multilevel"/>
    <w:tmpl w:val="9D08A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CA5B83"/>
    <w:multiLevelType w:val="hybridMultilevel"/>
    <w:tmpl w:val="EFE491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EC24AC5"/>
    <w:multiLevelType w:val="multilevel"/>
    <w:tmpl w:val="3E140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EE"/>
    <w:rsid w:val="000271FB"/>
    <w:rsid w:val="00151720"/>
    <w:rsid w:val="001A1338"/>
    <w:rsid w:val="001E2654"/>
    <w:rsid w:val="0022432A"/>
    <w:rsid w:val="00261E16"/>
    <w:rsid w:val="00276327"/>
    <w:rsid w:val="002F3B63"/>
    <w:rsid w:val="00336A2C"/>
    <w:rsid w:val="004208C2"/>
    <w:rsid w:val="00473C29"/>
    <w:rsid w:val="00484415"/>
    <w:rsid w:val="004B6260"/>
    <w:rsid w:val="004E5C49"/>
    <w:rsid w:val="00540F25"/>
    <w:rsid w:val="0057163C"/>
    <w:rsid w:val="00584BCD"/>
    <w:rsid w:val="005A6A47"/>
    <w:rsid w:val="00617849"/>
    <w:rsid w:val="00644028"/>
    <w:rsid w:val="006C2E38"/>
    <w:rsid w:val="006E7203"/>
    <w:rsid w:val="006F2F40"/>
    <w:rsid w:val="00733818"/>
    <w:rsid w:val="00736B0C"/>
    <w:rsid w:val="00760128"/>
    <w:rsid w:val="007935A0"/>
    <w:rsid w:val="007C02E6"/>
    <w:rsid w:val="007F24C3"/>
    <w:rsid w:val="008237EB"/>
    <w:rsid w:val="008462AE"/>
    <w:rsid w:val="0086023E"/>
    <w:rsid w:val="008878C1"/>
    <w:rsid w:val="00895856"/>
    <w:rsid w:val="008D0CFD"/>
    <w:rsid w:val="008D6D37"/>
    <w:rsid w:val="0094243E"/>
    <w:rsid w:val="00952EF2"/>
    <w:rsid w:val="00A00A4D"/>
    <w:rsid w:val="00A31668"/>
    <w:rsid w:val="00A41AA1"/>
    <w:rsid w:val="00A520DA"/>
    <w:rsid w:val="00A90B06"/>
    <w:rsid w:val="00AB5474"/>
    <w:rsid w:val="00B02842"/>
    <w:rsid w:val="00B21C0B"/>
    <w:rsid w:val="00B92985"/>
    <w:rsid w:val="00BD7290"/>
    <w:rsid w:val="00BE48A6"/>
    <w:rsid w:val="00C371A7"/>
    <w:rsid w:val="00C408B6"/>
    <w:rsid w:val="00C41B4D"/>
    <w:rsid w:val="00C60BA4"/>
    <w:rsid w:val="00C8033B"/>
    <w:rsid w:val="00C9534E"/>
    <w:rsid w:val="00CA11EE"/>
    <w:rsid w:val="00CB0857"/>
    <w:rsid w:val="00D028F3"/>
    <w:rsid w:val="00D1253E"/>
    <w:rsid w:val="00D4179E"/>
    <w:rsid w:val="00D87476"/>
    <w:rsid w:val="00D95E5D"/>
    <w:rsid w:val="00E059A7"/>
    <w:rsid w:val="00E138D9"/>
    <w:rsid w:val="00EA18D6"/>
    <w:rsid w:val="00EB364D"/>
    <w:rsid w:val="00EB6190"/>
    <w:rsid w:val="00EB65F0"/>
    <w:rsid w:val="00EC1DA0"/>
    <w:rsid w:val="00ED24F2"/>
    <w:rsid w:val="00EE448C"/>
    <w:rsid w:val="00EE46C2"/>
    <w:rsid w:val="00F30C63"/>
    <w:rsid w:val="00F407F2"/>
    <w:rsid w:val="00F4492A"/>
    <w:rsid w:val="00F659ED"/>
    <w:rsid w:val="00F778A4"/>
    <w:rsid w:val="00F80E7D"/>
    <w:rsid w:val="00FC74CD"/>
    <w:rsid w:val="00FF45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98DD"/>
  <w15:docId w15:val="{34A8E507-771A-6F4E-9AC0-0F55DB42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styleId="Grilledutableau">
    <w:name w:val="Table Grid"/>
    <w:basedOn w:val="TableauNormal"/>
    <w:uiPriority w:val="39"/>
    <w:rsid w:val="00C60B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1720"/>
    <w:pPr>
      <w:ind w:left="720"/>
      <w:contextualSpacing/>
    </w:pPr>
  </w:style>
  <w:style w:type="character" w:styleId="Hyperlien">
    <w:name w:val="Hyperlink"/>
    <w:basedOn w:val="Policepardfaut"/>
    <w:uiPriority w:val="99"/>
    <w:unhideWhenUsed/>
    <w:rsid w:val="00EB6190"/>
    <w:rPr>
      <w:color w:val="0000FF"/>
      <w:u w:val="single"/>
    </w:rPr>
  </w:style>
  <w:style w:type="paragraph" w:styleId="En-tte">
    <w:name w:val="header"/>
    <w:basedOn w:val="Normal"/>
    <w:link w:val="En-tteCar"/>
    <w:uiPriority w:val="99"/>
    <w:unhideWhenUsed/>
    <w:rsid w:val="00F778A4"/>
    <w:pPr>
      <w:tabs>
        <w:tab w:val="center" w:pos="4320"/>
        <w:tab w:val="right" w:pos="8640"/>
      </w:tabs>
      <w:spacing w:line="240" w:lineRule="auto"/>
    </w:pPr>
  </w:style>
  <w:style w:type="character" w:customStyle="1" w:styleId="En-tteCar">
    <w:name w:val="En-tête Car"/>
    <w:basedOn w:val="Policepardfaut"/>
    <w:link w:val="En-tte"/>
    <w:uiPriority w:val="99"/>
    <w:rsid w:val="00F778A4"/>
  </w:style>
  <w:style w:type="paragraph" w:styleId="Pieddepage">
    <w:name w:val="footer"/>
    <w:basedOn w:val="Normal"/>
    <w:link w:val="PieddepageCar"/>
    <w:uiPriority w:val="99"/>
    <w:unhideWhenUsed/>
    <w:rsid w:val="00F778A4"/>
    <w:pPr>
      <w:tabs>
        <w:tab w:val="center" w:pos="4320"/>
        <w:tab w:val="right" w:pos="8640"/>
      </w:tabs>
      <w:spacing w:line="240" w:lineRule="auto"/>
    </w:pPr>
  </w:style>
  <w:style w:type="character" w:customStyle="1" w:styleId="PieddepageCar">
    <w:name w:val="Pied de page Car"/>
    <w:basedOn w:val="Policepardfaut"/>
    <w:link w:val="Pieddepage"/>
    <w:uiPriority w:val="99"/>
    <w:rsid w:val="00F778A4"/>
  </w:style>
  <w:style w:type="character" w:customStyle="1" w:styleId="Mentionnonrsolue1">
    <w:name w:val="Mention non résolue1"/>
    <w:basedOn w:val="Policepardfaut"/>
    <w:uiPriority w:val="99"/>
    <w:semiHidden/>
    <w:unhideWhenUsed/>
    <w:rsid w:val="00CB0857"/>
    <w:rPr>
      <w:color w:val="605E5C"/>
      <w:shd w:val="clear" w:color="auto" w:fill="E1DFDD"/>
    </w:rPr>
  </w:style>
  <w:style w:type="paragraph" w:styleId="Textedebulles">
    <w:name w:val="Balloon Text"/>
    <w:basedOn w:val="Normal"/>
    <w:link w:val="TextedebullesCar"/>
    <w:uiPriority w:val="99"/>
    <w:semiHidden/>
    <w:unhideWhenUsed/>
    <w:rsid w:val="008237E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37EB"/>
    <w:rPr>
      <w:rFonts w:ascii="Segoe UI" w:hAnsi="Segoe UI" w:cs="Segoe UI"/>
      <w:sz w:val="18"/>
      <w:szCs w:val="18"/>
    </w:rPr>
  </w:style>
  <w:style w:type="character" w:styleId="Mentionnonrsolue">
    <w:name w:val="Unresolved Mention"/>
    <w:basedOn w:val="Policepardfaut"/>
    <w:uiPriority w:val="99"/>
    <w:semiHidden/>
    <w:unhideWhenUsed/>
    <w:rsid w:val="001A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pointdevente.com/billets/inauditori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ntrepierrepeladeau.tuxedobillet.com/main/in-auditorium-portrait-dandre-ham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q.qc.ca/mnm/fr/2021/prog/concert" TargetMode="External"/><Relationship Id="rId5" Type="http://schemas.openxmlformats.org/officeDocument/2006/relationships/styles" Target="styles.xml"/><Relationship Id="rId15" Type="http://schemas.openxmlformats.org/officeDocument/2006/relationships/hyperlink" Target="https://app.box.com/s/ogaioy952v2dcxf8smnjw84ke9n0bgp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mcq.qc.ca/smcq/fr/apropos/li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B1E551AE5BB498BF6CDF0B7041006" ma:contentTypeVersion="13" ma:contentTypeDescription="Crée un document." ma:contentTypeScope="" ma:versionID="45e53ab00839bcdbc1d543d4c03580e7">
  <xsd:schema xmlns:xsd="http://www.w3.org/2001/XMLSchema" xmlns:xs="http://www.w3.org/2001/XMLSchema" xmlns:p="http://schemas.microsoft.com/office/2006/metadata/properties" xmlns:ns2="125a16e0-973a-41eb-b706-a4aa47400529" xmlns:ns3="3c57b3e4-3e29-419f-95da-67b31fc9c657" targetNamespace="http://schemas.microsoft.com/office/2006/metadata/properties" ma:root="true" ma:fieldsID="467362e695349f33a0794c6766b8cacd" ns2:_="" ns3:_="">
    <xsd:import namespace="125a16e0-973a-41eb-b706-a4aa47400529"/>
    <xsd:import namespace="3c57b3e4-3e29-419f-95da-67b31fc9c6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a16e0-973a-41eb-b706-a4aa47400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57b3e4-3e29-419f-95da-67b31fc9c657"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7EBBC-7F3A-4B80-B0F1-4F16F26C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a16e0-973a-41eb-b706-a4aa47400529"/>
    <ds:schemaRef ds:uri="3c57b3e4-3e29-419f-95da-67b31fc9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0811F-0759-4073-A978-DD75F9619A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B7A81-8DCE-4CD6-82CC-3342696C3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2992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2021-09-11T16:28:00Z</dcterms:created>
  <dcterms:modified xsi:type="dcterms:W3CDTF">2021-09-11T16:28:00Z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0x0101005DAB1E551AE5BB498BF6CDF0B7041006</vt:lpwstr>
  </property>
</Properties>
</file>